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38" w:rsidRPr="008A2838" w:rsidRDefault="003519B5" w:rsidP="004D09D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A2838">
        <w:rPr>
          <w:rFonts w:ascii="Arial" w:hAnsi="Arial" w:cs="Arial"/>
          <w:b/>
          <w:sz w:val="20"/>
          <w:szCs w:val="20"/>
        </w:rPr>
        <w:t>Wyjaśnienie dotyczące</w:t>
      </w:r>
      <w:r w:rsidR="008353CF" w:rsidRPr="008A2838">
        <w:rPr>
          <w:rFonts w:ascii="Arial" w:hAnsi="Arial" w:cs="Arial"/>
          <w:b/>
          <w:sz w:val="20"/>
          <w:szCs w:val="20"/>
        </w:rPr>
        <w:t xml:space="preserve"> </w:t>
      </w:r>
      <w:r w:rsidR="008A2838" w:rsidRPr="008A2838">
        <w:rPr>
          <w:rFonts w:ascii="Arial" w:hAnsi="Arial" w:cs="Arial"/>
          <w:b/>
          <w:sz w:val="20"/>
          <w:szCs w:val="20"/>
          <w:lang w:eastAsia="pl-PL"/>
        </w:rPr>
        <w:t>badań przeprowadzanych podczas rekrutacji w poradniach psychologiczno-pedagogicznych</w:t>
      </w:r>
      <w:r w:rsidR="008A2838" w:rsidRPr="008A2838">
        <w:rPr>
          <w:rFonts w:ascii="Arial" w:hAnsi="Arial" w:cs="Arial"/>
          <w:b/>
          <w:sz w:val="20"/>
          <w:szCs w:val="20"/>
        </w:rPr>
        <w:t xml:space="preserve"> </w:t>
      </w:r>
    </w:p>
    <w:p w:rsidR="008A2838" w:rsidRDefault="008A2838" w:rsidP="004D09DE">
      <w:pPr>
        <w:spacing w:after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A2838" w:rsidRDefault="008A2838" w:rsidP="004D09DE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Wyjaśnienia dotyczące klasyfikacji uczniów do poszczególnych grup po badaniach diagnostycznych</w:t>
      </w:r>
      <w:r w:rsidR="00B05B22">
        <w:rPr>
          <w:rFonts w:ascii="Arial" w:hAnsi="Arial" w:cs="Arial"/>
          <w:b/>
          <w:bCs/>
          <w:sz w:val="20"/>
          <w:szCs w:val="20"/>
          <w:lang w:eastAsia="pl-PL"/>
        </w:rPr>
        <w:t xml:space="preserve"> (dot. rekrutacji w obszarze matematyki, fizyki i informatyki)</w:t>
      </w:r>
    </w:p>
    <w:p w:rsidR="008A2838" w:rsidRDefault="008A2838" w:rsidP="004D09DE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8A2838" w:rsidRDefault="008A2838" w:rsidP="004D09DE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 przeprowadzeniu badań diagnostycznych psycholog klasyfikuje ucznia do odpowiedniej grupy zgodnie z poniższym opisem:</w:t>
      </w:r>
    </w:p>
    <w:p w:rsidR="008A2838" w:rsidRDefault="008A2838" w:rsidP="004D09DE">
      <w:pPr>
        <w:spacing w:after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8A2838" w:rsidRDefault="008A2838" w:rsidP="004D09DE">
      <w:pPr>
        <w:spacing w:after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1. Uczeń zakwalifikowany do grupy 1</w:t>
      </w:r>
    </w:p>
    <w:p w:rsidR="008A2838" w:rsidRDefault="008A2838" w:rsidP="004D09DE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Zgodnie z przyjętym modelem uzdolnień uczniowie uzdolnieni to uczniowie osiągający:</w:t>
      </w:r>
    </w:p>
    <w:p w:rsidR="008A2838" w:rsidRDefault="008A2838" w:rsidP="004D09DE">
      <w:pPr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IQ minimum 130 lub minimum 8 sten w Baterii Apis-P(R)/Apis-Z,</w:t>
      </w:r>
    </w:p>
    <w:p w:rsidR="008A2838" w:rsidRDefault="008A2838" w:rsidP="004D09DE">
      <w:pPr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wysoki lub bardzo wysoki wynik w testach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Raven’a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odpowiednich dla wieku, </w:t>
      </w:r>
    </w:p>
    <w:p w:rsidR="008A2838" w:rsidRDefault="008A2838" w:rsidP="004D09DE">
      <w:pPr>
        <w:spacing w:after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2. Uczeń zakwalifikowany do grupy 2 </w:t>
      </w:r>
    </w:p>
    <w:p w:rsidR="008A2838" w:rsidRDefault="008A2838" w:rsidP="004D09DE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Zgodnie z przyjętym modelem uzdolnień uczniowie uzdolnieni to uczniowie osiągający:</w:t>
      </w:r>
    </w:p>
    <w:p w:rsidR="008A2838" w:rsidRDefault="008A2838" w:rsidP="004D09DE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IQ minimum 120 lub minimum 7 sten w Baterii Apis-P(R)/Apis-Z przy wysokich lub bardzo wysokich wynikach w podtestach badających logiczne myślenie, wyobraźnię geometryczną, przestrzenną, zdolności rachunkowe, </w:t>
      </w:r>
    </w:p>
    <w:p w:rsidR="008A2838" w:rsidRDefault="008A2838" w:rsidP="004D09DE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wyższy niż przeciętny wynik w testach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Raven’a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odpowiednich dla wieku,</w:t>
      </w:r>
    </w:p>
    <w:p w:rsidR="008A2838" w:rsidRDefault="008A2838" w:rsidP="004D09DE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wysokie zdolności twórcze w teście twórczego myślenia.</w:t>
      </w:r>
    </w:p>
    <w:p w:rsidR="008A2838" w:rsidRDefault="008A2838" w:rsidP="004D09DE">
      <w:pPr>
        <w:spacing w:after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3. Uczeń zakwalifikowany do grupy 3 (warunkowe wsparcie w ramach projektu lub wsparcie </w:t>
      </w:r>
      <w:r w:rsidR="004D09DE">
        <w:rPr>
          <w:rFonts w:ascii="Arial" w:hAnsi="Arial" w:cs="Arial"/>
          <w:b/>
          <w:bCs/>
          <w:sz w:val="20"/>
          <w:szCs w:val="20"/>
          <w:lang w:eastAsia="ar-SA"/>
        </w:rPr>
        <w:br/>
      </w:r>
      <w:r>
        <w:rPr>
          <w:rFonts w:ascii="Arial" w:hAnsi="Arial" w:cs="Arial"/>
          <w:b/>
          <w:bCs/>
          <w:sz w:val="20"/>
          <w:szCs w:val="20"/>
          <w:lang w:eastAsia="ar-SA"/>
        </w:rPr>
        <w:t>w ramach szkoły)</w:t>
      </w:r>
    </w:p>
    <w:p w:rsidR="008A2838" w:rsidRDefault="008A2838" w:rsidP="004D09DE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3a </w:t>
      </w:r>
      <w:r>
        <w:rPr>
          <w:rFonts w:ascii="Arial" w:hAnsi="Arial" w:cs="Arial"/>
          <w:sz w:val="20"/>
          <w:szCs w:val="20"/>
          <w:lang w:eastAsia="ar-SA"/>
        </w:rPr>
        <w:t xml:space="preserve">w indywidualnych wypadkach szczególnych, uczniowie nie spełniający wspomnianych norm mogą zostać wsparci w ramach projektu, jeżeli przemawia za tym opinia badającego psychologa, </w:t>
      </w:r>
    </w:p>
    <w:p w:rsidR="008A2838" w:rsidRDefault="008A2838" w:rsidP="004D09DE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3b </w:t>
      </w:r>
      <w:r>
        <w:rPr>
          <w:rFonts w:ascii="Arial" w:hAnsi="Arial" w:cs="Arial"/>
          <w:sz w:val="20"/>
          <w:szCs w:val="20"/>
          <w:lang w:eastAsia="ar-SA"/>
        </w:rPr>
        <w:t xml:space="preserve">uczniowie nie spełniający norm określonych w ust. 1, 2 lub 3 pkt 1. – w ich wypadku rekomendowane jest wsparcie w ramach szkoły macierzystej. </w:t>
      </w:r>
    </w:p>
    <w:p w:rsidR="008A2838" w:rsidRDefault="008A2838" w:rsidP="004D09DE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8A2838" w:rsidRDefault="008A2838" w:rsidP="004D09DE">
      <w:pPr>
        <w:spacing w:after="0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Najwięcej wątpliwości budzi kwestia udziału w projekcie uczniów, którzy zakwalifikowani zostali podczas badań w PPP do grupy 3 (wsparcie w ramach szkoły macierzystej), ale w opinii psychologa badającego powinni zostać objęci wsparciem w ramach projektu (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3a</w:t>
      </w:r>
      <w:r>
        <w:rPr>
          <w:rFonts w:ascii="Arial" w:hAnsi="Arial" w:cs="Arial"/>
          <w:sz w:val="20"/>
          <w:szCs w:val="20"/>
          <w:lang w:eastAsia="pl-PL"/>
        </w:rPr>
        <w:t xml:space="preserve">). </w:t>
      </w:r>
    </w:p>
    <w:p w:rsidR="008A2838" w:rsidRDefault="008A2838" w:rsidP="004D09DE">
      <w:pPr>
        <w:spacing w:after="0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Psycholog badający, analizując złożony arkusz nominacji, podczas wywiadu z uczniem </w:t>
      </w:r>
      <w:r w:rsidR="004D09DE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 xml:space="preserve">i w ramach obserwacji, zyskuje znacznie szerszą wiedzę na temat badanego ucznia, niż wynika to </w:t>
      </w:r>
      <w:r w:rsidR="004D09DE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 xml:space="preserve">z wyników testów. </w:t>
      </w:r>
    </w:p>
    <w:p w:rsidR="008A2838" w:rsidRDefault="008A2838" w:rsidP="004D09DE">
      <w:pPr>
        <w:spacing w:after="0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Każde kryterium kwalifikacyjne jednoznacznie określone (np. jako liczba) rodzi ryzyko odrzucenia uczniów, którzy w taki lub inny sposób wykraczają poza schemat zaproponowanej normy. Ewentualna rozbieżność (np. iloraz inteligencji niższy niż minimalny założony w normie grupy 2 – 120)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nie może</w:t>
      </w:r>
      <w:r>
        <w:rPr>
          <w:rFonts w:ascii="Arial" w:hAnsi="Arial" w:cs="Arial"/>
          <w:sz w:val="20"/>
          <w:szCs w:val="20"/>
          <w:lang w:eastAsia="pl-PL"/>
        </w:rPr>
        <w:t xml:space="preserve"> być traktowana jako powód do automatycznego odrzucenia ucznia. Testy diagnostyczne sprawdzają tylko wybrane cechy umysłowości ucznia, pewien wpływ na ich wyniki ma również indywidualnie zmienna predyspozycja psychofizyczna ucznia w danym dniu. W związku z powyższym, sytuacja każdego ucznia powinna być rozpatrywana przez psychologa badającego odrębnie.</w:t>
      </w:r>
    </w:p>
    <w:p w:rsidR="008A2838" w:rsidRDefault="008A2838" w:rsidP="004D09DE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8A2838" w:rsidRDefault="008A2838" w:rsidP="004D09DE">
      <w:pPr>
        <w:shd w:val="clear" w:color="auto" w:fill="C0C0C0"/>
        <w:spacing w:after="0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Rekomendacje: </w:t>
      </w:r>
    </w:p>
    <w:p w:rsidR="008A2838" w:rsidRDefault="008A2838" w:rsidP="004D09DE">
      <w:pPr>
        <w:numPr>
          <w:ilvl w:val="0"/>
          <w:numId w:val="5"/>
        </w:numPr>
        <w:shd w:val="clear" w:color="auto" w:fill="C0C0C0"/>
        <w:spacing w:after="0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Zważywszy na to, że trudno przewidzieć liczbę uczniów, którzy w ramach danego powiatu zostaną zakwalifikowani do grupy pierwszej i drugiej, oprócz indywidualnej analizy predyspozycji każdego ucznia przez psychologa badającego, warto dać uczniom zaklasyfikowanym do 3. grupy równe szanse i rozważyć wspólną analizę „teczek” uczniów zakwalifikowanych do wsparcia w ramach szkoły macierzystej przez zespół wszystkich psychologów badających uczniów w danej poradni. Pozwoli to zastosować podobne podejście do wszystkich uczniów tej grupy, a zarazem wyłonić uczniów będących indywidualnościami i zakwalifikować ich do udziału w projekcie. </w:t>
      </w:r>
    </w:p>
    <w:p w:rsidR="008A2838" w:rsidRDefault="008A2838" w:rsidP="004D09DE">
      <w:pPr>
        <w:numPr>
          <w:ilvl w:val="0"/>
          <w:numId w:val="5"/>
        </w:numPr>
        <w:shd w:val="clear" w:color="auto" w:fill="C0C0C0"/>
        <w:spacing w:after="0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Rekomendacja udziału w projekcie ucznia zakwalifikowanego do grupy 3. powinna zostać wyraźnie zapisana w odpowiedniej pozycji ‘uwagi’ w zbiorczym arkuszu zgłoszeń uczniów do </w:t>
      </w:r>
      <w:r w:rsidR="004D09DE">
        <w:rPr>
          <w:rFonts w:ascii="Arial" w:hAnsi="Arial" w:cs="Arial"/>
          <w:i/>
          <w:iCs/>
          <w:sz w:val="20"/>
          <w:szCs w:val="20"/>
          <w:lang w:eastAsia="pl-PL"/>
        </w:rPr>
        <w:lastRenderedPageBreak/>
        <w:t>projektu.</w:t>
      </w: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 Rekomendacja ta powinna zostać poparta uzasadnieniem, które będzie mogło być przeanalizowane przez powiatową komisję rekrutacyjną.</w:t>
      </w:r>
    </w:p>
    <w:p w:rsidR="008A2838" w:rsidRDefault="008A2838" w:rsidP="004D09DE">
      <w:pPr>
        <w:numPr>
          <w:ilvl w:val="0"/>
          <w:numId w:val="5"/>
        </w:numPr>
        <w:shd w:val="clear" w:color="auto" w:fill="C0C0C0"/>
        <w:spacing w:after="0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Wyniki badań diagnostycznych uczniów laureatów bądź finalistów odpowiednich olimpiad </w:t>
      </w:r>
      <w:r w:rsidR="004D09DE">
        <w:rPr>
          <w:rFonts w:ascii="Arial" w:hAnsi="Arial" w:cs="Arial"/>
          <w:i/>
          <w:iCs/>
          <w:sz w:val="20"/>
          <w:szCs w:val="20"/>
          <w:lang w:eastAsia="pl-PL"/>
        </w:rPr>
        <w:br/>
      </w:r>
      <w:r>
        <w:rPr>
          <w:rFonts w:ascii="Arial" w:hAnsi="Arial" w:cs="Arial"/>
          <w:i/>
          <w:iCs/>
          <w:sz w:val="20"/>
          <w:szCs w:val="20"/>
          <w:lang w:eastAsia="pl-PL"/>
        </w:rPr>
        <w:t>i konkursów nie mają wpływu na ich udział w projekcie (poprzez osiągnięcia potwierdzili już oni swoje predyspozycje w zakresie matematyki, fizyki lub informatyki), stanowią natomiast podstawę do późniejszej indywidualizacji pracy z takim uczniem.</w:t>
      </w:r>
    </w:p>
    <w:p w:rsidR="008A2838" w:rsidRDefault="008A2838" w:rsidP="004D09DE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 </w:t>
      </w:r>
    </w:p>
    <w:p w:rsidR="008A2838" w:rsidRDefault="008A2838" w:rsidP="004D09DE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Przyznawanie punktacji</w:t>
      </w:r>
    </w:p>
    <w:p w:rsidR="008A2838" w:rsidRDefault="008A2838" w:rsidP="004D09DE">
      <w:pPr>
        <w:spacing w:after="0"/>
        <w:jc w:val="both"/>
        <w:rPr>
          <w:rFonts w:ascii="Calibri" w:hAnsi="Calibri" w:cs="Calibri"/>
          <w:lang w:eastAsia="pl-PL"/>
        </w:rPr>
      </w:pPr>
    </w:p>
    <w:p w:rsidR="008A2838" w:rsidRDefault="008A2838" w:rsidP="004D09DE">
      <w:pPr>
        <w:spacing w:after="0"/>
        <w:jc w:val="both"/>
        <w:rPr>
          <w:b/>
          <w:bCs/>
        </w:rPr>
      </w:pPr>
      <w:r>
        <w:rPr>
          <w:b/>
          <w:bCs/>
        </w:rPr>
        <w:t>Skala Inteligencji Wechslera</w:t>
      </w:r>
    </w:p>
    <w:p w:rsidR="008A2838" w:rsidRDefault="008A2838" w:rsidP="004D09DE">
      <w:pPr>
        <w:spacing w:after="0"/>
        <w:jc w:val="both"/>
      </w:pPr>
      <w:r>
        <w:t>II poniżej 120 – 1 punkt</w:t>
      </w:r>
    </w:p>
    <w:p w:rsidR="008A2838" w:rsidRDefault="008A2838" w:rsidP="004D09DE">
      <w:pPr>
        <w:spacing w:after="0"/>
        <w:jc w:val="both"/>
      </w:pPr>
      <w:r>
        <w:t>II 120 - 129 – 2 punkty</w:t>
      </w:r>
    </w:p>
    <w:p w:rsidR="008A2838" w:rsidRDefault="008A2838" w:rsidP="004D09DE">
      <w:pPr>
        <w:spacing w:after="0"/>
        <w:jc w:val="both"/>
      </w:pPr>
      <w:r>
        <w:t>II 130 - 144 – 3 punkty</w:t>
      </w:r>
    </w:p>
    <w:p w:rsidR="008A2838" w:rsidRDefault="008A2838" w:rsidP="004D09DE">
      <w:pPr>
        <w:spacing w:after="0"/>
        <w:jc w:val="both"/>
      </w:pPr>
      <w:r>
        <w:t>II 145 i powyżej – 4 punkty</w:t>
      </w:r>
    </w:p>
    <w:p w:rsidR="008A2838" w:rsidRDefault="008A2838" w:rsidP="004D09DE">
      <w:pPr>
        <w:spacing w:after="0"/>
        <w:jc w:val="both"/>
      </w:pPr>
    </w:p>
    <w:p w:rsidR="008A2838" w:rsidRDefault="008A2838" w:rsidP="004D09DE">
      <w:pPr>
        <w:spacing w:after="0"/>
        <w:jc w:val="both"/>
        <w:rPr>
          <w:b/>
          <w:bCs/>
        </w:rPr>
      </w:pPr>
      <w:r>
        <w:rPr>
          <w:b/>
          <w:bCs/>
        </w:rPr>
        <w:t>APIS-P i APIS-Z</w:t>
      </w:r>
    </w:p>
    <w:p w:rsidR="008A2838" w:rsidRDefault="008A2838" w:rsidP="004D09DE">
      <w:pPr>
        <w:spacing w:after="0"/>
        <w:jc w:val="both"/>
      </w:pPr>
      <w:r>
        <w:t>5 i 6 sten – 1 punkt</w:t>
      </w:r>
    </w:p>
    <w:p w:rsidR="008A2838" w:rsidRDefault="008A2838" w:rsidP="004D09DE">
      <w:pPr>
        <w:spacing w:after="0"/>
        <w:jc w:val="both"/>
      </w:pPr>
      <w:r>
        <w:t>7 sten – 2 punkty</w:t>
      </w:r>
    </w:p>
    <w:p w:rsidR="008A2838" w:rsidRDefault="008A2838" w:rsidP="004D09DE">
      <w:pPr>
        <w:spacing w:after="0"/>
        <w:jc w:val="both"/>
      </w:pPr>
      <w:r>
        <w:t>8-9 sten – 3 punkty</w:t>
      </w:r>
    </w:p>
    <w:p w:rsidR="008A2838" w:rsidRDefault="008A2838" w:rsidP="004D09DE">
      <w:pPr>
        <w:spacing w:after="0"/>
        <w:jc w:val="both"/>
      </w:pPr>
      <w:r>
        <w:t>10 sten – 4 punkty</w:t>
      </w:r>
    </w:p>
    <w:p w:rsidR="008A2838" w:rsidRDefault="008A2838" w:rsidP="004D09DE">
      <w:pPr>
        <w:spacing w:after="0"/>
        <w:jc w:val="both"/>
      </w:pPr>
    </w:p>
    <w:p w:rsidR="008A2838" w:rsidRDefault="008A2838" w:rsidP="004D09DE">
      <w:pPr>
        <w:spacing w:after="0"/>
        <w:jc w:val="both"/>
        <w:rPr>
          <w:b/>
          <w:bCs/>
        </w:rPr>
      </w:pPr>
      <w:proofErr w:type="spellStart"/>
      <w:r>
        <w:rPr>
          <w:b/>
          <w:bCs/>
        </w:rPr>
        <w:t>Raven</w:t>
      </w:r>
      <w:proofErr w:type="spellEnd"/>
      <w:r>
        <w:rPr>
          <w:b/>
          <w:bCs/>
        </w:rPr>
        <w:t xml:space="preserve"> wersja standard i zaawansowana</w:t>
      </w:r>
    </w:p>
    <w:p w:rsidR="008A2838" w:rsidRDefault="008A2838" w:rsidP="004D09DE">
      <w:pPr>
        <w:spacing w:after="0"/>
        <w:jc w:val="both"/>
      </w:pPr>
      <w:r>
        <w:t xml:space="preserve">poniżej 75 </w:t>
      </w:r>
      <w:proofErr w:type="spellStart"/>
      <w:r>
        <w:t>centyla</w:t>
      </w:r>
      <w:proofErr w:type="spellEnd"/>
      <w:r>
        <w:t xml:space="preserve"> – 1 punkt</w:t>
      </w:r>
    </w:p>
    <w:p w:rsidR="008A2838" w:rsidRDefault="008A2838" w:rsidP="004D09DE">
      <w:pPr>
        <w:spacing w:after="0"/>
        <w:jc w:val="both"/>
      </w:pPr>
      <w:r>
        <w:t xml:space="preserve">75 - 94 </w:t>
      </w:r>
      <w:proofErr w:type="spellStart"/>
      <w:r>
        <w:t>centyla</w:t>
      </w:r>
      <w:proofErr w:type="spellEnd"/>
      <w:r>
        <w:t xml:space="preserve"> – 2 punkt</w:t>
      </w:r>
    </w:p>
    <w:p w:rsidR="008A2838" w:rsidRDefault="008A2838" w:rsidP="004D09DE">
      <w:pPr>
        <w:spacing w:after="0"/>
        <w:jc w:val="both"/>
      </w:pPr>
      <w:r>
        <w:t xml:space="preserve">95 - 98 </w:t>
      </w:r>
      <w:proofErr w:type="spellStart"/>
      <w:r>
        <w:t>centyla</w:t>
      </w:r>
      <w:proofErr w:type="spellEnd"/>
      <w:r>
        <w:t xml:space="preserve"> – 3 punkty</w:t>
      </w:r>
    </w:p>
    <w:p w:rsidR="008A2838" w:rsidRDefault="008A2838" w:rsidP="004D09DE">
      <w:pPr>
        <w:spacing w:after="0"/>
        <w:jc w:val="both"/>
      </w:pPr>
      <w:r>
        <w:t xml:space="preserve">99-100 </w:t>
      </w:r>
      <w:proofErr w:type="spellStart"/>
      <w:r>
        <w:t>centyla</w:t>
      </w:r>
      <w:proofErr w:type="spellEnd"/>
      <w:r>
        <w:t xml:space="preserve"> – 4 punkty</w:t>
      </w:r>
    </w:p>
    <w:p w:rsidR="008A2838" w:rsidRDefault="008A2838" w:rsidP="004D09DE">
      <w:pPr>
        <w:spacing w:after="0"/>
        <w:jc w:val="both"/>
      </w:pPr>
    </w:p>
    <w:p w:rsidR="008A2838" w:rsidRDefault="008A2838" w:rsidP="004D09DE">
      <w:pPr>
        <w:spacing w:after="0"/>
        <w:jc w:val="both"/>
        <w:rPr>
          <w:b/>
          <w:bCs/>
        </w:rPr>
      </w:pPr>
      <w:r>
        <w:rPr>
          <w:b/>
          <w:bCs/>
        </w:rPr>
        <w:t>Urban-</w:t>
      </w:r>
      <w:proofErr w:type="spellStart"/>
      <w:r>
        <w:rPr>
          <w:b/>
          <w:bCs/>
        </w:rPr>
        <w:t>Jellen</w:t>
      </w:r>
      <w:proofErr w:type="spellEnd"/>
      <w:r>
        <w:rPr>
          <w:b/>
          <w:bCs/>
        </w:rPr>
        <w:t xml:space="preserve"> (TCT-DP)</w:t>
      </w:r>
    </w:p>
    <w:p w:rsidR="008A2838" w:rsidRDefault="008A2838" w:rsidP="004D09DE">
      <w:pPr>
        <w:spacing w:after="0"/>
        <w:jc w:val="both"/>
      </w:pPr>
      <w:r>
        <w:t>0 do 6 sten – 1 punkt</w:t>
      </w:r>
    </w:p>
    <w:p w:rsidR="008A2838" w:rsidRDefault="008A2838" w:rsidP="004D09DE">
      <w:pPr>
        <w:spacing w:after="0"/>
        <w:jc w:val="both"/>
      </w:pPr>
      <w:r>
        <w:t>7 sten – 2 punkty</w:t>
      </w:r>
    </w:p>
    <w:p w:rsidR="008A2838" w:rsidRDefault="008A2838" w:rsidP="004D09DE">
      <w:pPr>
        <w:spacing w:after="0"/>
        <w:jc w:val="both"/>
      </w:pPr>
      <w:r>
        <w:t>8 do 9 – 3 punkty</w:t>
      </w:r>
    </w:p>
    <w:p w:rsidR="008A2838" w:rsidRDefault="008A2838" w:rsidP="004D09DE">
      <w:pPr>
        <w:spacing w:after="0"/>
        <w:jc w:val="both"/>
      </w:pPr>
      <w:r>
        <w:t>10 – 4 punkty</w:t>
      </w:r>
    </w:p>
    <w:p w:rsidR="008A2838" w:rsidRDefault="008A2838" w:rsidP="004D09DE">
      <w:pPr>
        <w:spacing w:after="0"/>
        <w:jc w:val="both"/>
      </w:pPr>
    </w:p>
    <w:p w:rsidR="008A2838" w:rsidRDefault="008A2838" w:rsidP="004D09DE">
      <w:pPr>
        <w:spacing w:after="0"/>
        <w:jc w:val="both"/>
      </w:pPr>
      <w:r>
        <w:t xml:space="preserve">Do komisji przekazywana jest suma punktów, surowych wyników testów nie ujawniamy w procesie rekrutacji. </w:t>
      </w:r>
    </w:p>
    <w:p w:rsidR="008A2838" w:rsidRDefault="008A2838" w:rsidP="004D09DE">
      <w:pPr>
        <w:spacing w:after="0"/>
        <w:jc w:val="both"/>
      </w:pPr>
    </w:p>
    <w:p w:rsidR="008A2838" w:rsidRDefault="008A2838" w:rsidP="004D09DE">
      <w:pPr>
        <w:spacing w:after="0"/>
        <w:jc w:val="both"/>
      </w:pPr>
      <w:r>
        <w:t xml:space="preserve">Dodatkowo </w:t>
      </w:r>
      <w:r w:rsidR="00582075">
        <w:t>udostępniamy</w:t>
      </w:r>
      <w:r>
        <w:t xml:space="preserve"> arkusz Excela opracowany na podstawie pliku, który służył w projekcie innowacyjnym w latach 2010-2013 do przeliczania punktacji. Arkusz jest dość złożony, ale ew. podgląd zastosowanych funkcji powinien ułatwić jego wykorzystanie. Istotne dla Państwa dane zawarte są </w:t>
      </w:r>
      <w:r w:rsidR="004D09DE">
        <w:br/>
        <w:t>w kolumnach od kolumny AH</w:t>
      </w:r>
      <w:r>
        <w:t xml:space="preserve">. Arkusz wypełniono symulowanymi danymi, co pokazuje dokładnie sposób działania zastosowanych funkcji. </w:t>
      </w:r>
      <w:r w:rsidR="004D09DE">
        <w:t xml:space="preserve">Przed użyciem arkusza do obliczeń w ramach projektu dane przykładowe należy usunąć. Kolumny, których nie należy zmieniać, oznaczono w pierwszym wierszu tabeli czerwonym kolorem (kolumny te zawierają formuły). </w:t>
      </w:r>
    </w:p>
    <w:p w:rsidR="008A2838" w:rsidRDefault="008A2838" w:rsidP="004D09DE">
      <w:pPr>
        <w:spacing w:after="0"/>
        <w:jc w:val="both"/>
      </w:pPr>
    </w:p>
    <w:p w:rsidR="00B05B22" w:rsidRDefault="00B05B22" w:rsidP="00B05B22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05B22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 xml:space="preserve">Badania uczniów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w związku z rekrutacją w obszarze biologii, chemii oraz kompetencji społecznych</w:t>
      </w:r>
    </w:p>
    <w:p w:rsidR="00B05B22" w:rsidRDefault="00B05B22" w:rsidP="00B05B22">
      <w:pPr>
        <w:spacing w:after="0"/>
        <w:jc w:val="both"/>
      </w:pPr>
      <w:r w:rsidRPr="00B05B22">
        <w:t>Badanie nie ma wpływu na zakwalifikowanie ucznia do projektu, w związku z tym należy skupić się na wypracowaniu wskazówek dla nauczyciela w zakresie pracy z uczniem</w:t>
      </w:r>
      <w:r w:rsidR="005358B6">
        <w:t>, w tym indywidualizacji tejże pracy</w:t>
      </w:r>
      <w:r w:rsidRPr="00B05B22">
        <w:t xml:space="preserve">. </w:t>
      </w:r>
      <w:r>
        <w:t xml:space="preserve">Nie są przyznawane punkty za wyniki poszczególnych testów. </w:t>
      </w:r>
    </w:p>
    <w:p w:rsidR="00B05B22" w:rsidRDefault="00B05B22" w:rsidP="00B05B22">
      <w:pPr>
        <w:spacing w:after="0"/>
        <w:jc w:val="both"/>
      </w:pPr>
    </w:p>
    <w:p w:rsidR="00B05B22" w:rsidRDefault="00B05B22" w:rsidP="00B05B22">
      <w:pPr>
        <w:spacing w:after="0"/>
        <w:jc w:val="both"/>
      </w:pPr>
      <w:r>
        <w:t xml:space="preserve">W celu zachowania porównywalności </w:t>
      </w:r>
      <w:r w:rsidR="000C5861">
        <w:t xml:space="preserve">wśród uczestników projektu badania prowadzone są przy pomocy zredukowanego zestawu testów: </w:t>
      </w:r>
    </w:p>
    <w:p w:rsidR="000C5861" w:rsidRPr="000C5861" w:rsidRDefault="000C5861" w:rsidP="000C5861">
      <w:pPr>
        <w:pStyle w:val="Akapitzlist"/>
        <w:numPr>
          <w:ilvl w:val="0"/>
          <w:numId w:val="6"/>
        </w:numPr>
        <w:spacing w:after="0"/>
        <w:jc w:val="both"/>
      </w:pPr>
      <w:r>
        <w:t xml:space="preserve">Bateria testów </w:t>
      </w:r>
      <w:r>
        <w:rPr>
          <w:rFonts w:ascii="Arial" w:hAnsi="Arial" w:cs="Arial"/>
          <w:sz w:val="20"/>
          <w:szCs w:val="20"/>
          <w:lang w:eastAsia="ar-SA"/>
        </w:rPr>
        <w:t xml:space="preserve">Apis-P(R)/Apis-Z lub Skala inteligencji Wechslera, </w:t>
      </w:r>
    </w:p>
    <w:p w:rsidR="000C5861" w:rsidRDefault="000C5861" w:rsidP="000C5861">
      <w:pPr>
        <w:pStyle w:val="Akapitzlist"/>
        <w:numPr>
          <w:ilvl w:val="0"/>
          <w:numId w:val="6"/>
        </w:numPr>
        <w:spacing w:after="0"/>
        <w:jc w:val="both"/>
      </w:pPr>
      <w:r>
        <w:t>Rysunkowy Test Twórczego Myślenia</w:t>
      </w:r>
      <w:r w:rsidRPr="000C5861">
        <w:t xml:space="preserve"> </w:t>
      </w:r>
      <w:r>
        <w:t xml:space="preserve">TCT-DP. </w:t>
      </w:r>
    </w:p>
    <w:p w:rsidR="000C5861" w:rsidRDefault="000C5861" w:rsidP="000C5861">
      <w:pPr>
        <w:spacing w:after="0"/>
        <w:jc w:val="both"/>
      </w:pPr>
    </w:p>
    <w:p w:rsidR="000C5861" w:rsidRDefault="000C5861" w:rsidP="000C5861">
      <w:pPr>
        <w:spacing w:after="0"/>
        <w:jc w:val="both"/>
      </w:pPr>
      <w:r>
        <w:t xml:space="preserve">W opinii nie wskazuje się rekomendacji do udziału bądź nie w systemie </w:t>
      </w:r>
      <w:r>
        <w:rPr>
          <w:i/>
        </w:rPr>
        <w:t>Zdolni z Pomorza</w:t>
      </w:r>
      <w:r>
        <w:t xml:space="preserve">, gdyż uczniowie przyjmowani są na podstawie projektu rekrutacyjnego. </w:t>
      </w:r>
    </w:p>
    <w:p w:rsidR="000C5861" w:rsidRDefault="000C5861" w:rsidP="000C5861">
      <w:pPr>
        <w:spacing w:after="0"/>
        <w:jc w:val="both"/>
      </w:pPr>
    </w:p>
    <w:p w:rsidR="000C5861" w:rsidRDefault="000C5861" w:rsidP="000C5861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B05B22">
        <w:rPr>
          <w:rFonts w:ascii="Arial" w:hAnsi="Arial" w:cs="Arial"/>
          <w:b/>
          <w:bCs/>
          <w:sz w:val="20"/>
          <w:szCs w:val="20"/>
          <w:lang w:eastAsia="pl-PL"/>
        </w:rPr>
        <w:t xml:space="preserve">Badania uczniów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młodszych niż VI klasa szkoły podstawowej</w:t>
      </w:r>
    </w:p>
    <w:p w:rsidR="000C5861" w:rsidRDefault="000C5861" w:rsidP="000C5861">
      <w:pPr>
        <w:spacing w:after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0C5861" w:rsidRDefault="000C5861" w:rsidP="000C5861">
      <w:pPr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0C5861">
        <w:rPr>
          <w:rFonts w:ascii="Arial" w:hAnsi="Arial" w:cs="Arial"/>
          <w:bCs/>
          <w:sz w:val="20"/>
          <w:szCs w:val="20"/>
          <w:lang w:eastAsia="pl-PL"/>
        </w:rPr>
        <w:t xml:space="preserve">W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wyjątkowych sytuacjach uczeń młodszy może zostać uczestnikiem projektu, jednakże w ramach badania należy ocenić stopień rozwoju społeczno-emocjonalnego, zwłaszcza z uwzględnieniem faktu, iż uczeń taki będzie objęty wsparciem w ramach grup składających się ze starszych uczniów. </w:t>
      </w:r>
    </w:p>
    <w:p w:rsidR="000C5861" w:rsidRDefault="000C5861" w:rsidP="000C5861">
      <w:pPr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0C5861" w:rsidRPr="000C5861" w:rsidRDefault="000C5861" w:rsidP="000C5861">
      <w:pPr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W zakresie stosowanych w tym zakresie narzędzi w ramach systemu nie został wypracowany żaden standard, a zatem ich wybór pozostaje w gestii badającego psychologa. </w:t>
      </w:r>
    </w:p>
    <w:p w:rsidR="000C5861" w:rsidRDefault="000C5861" w:rsidP="000C5861">
      <w:pPr>
        <w:spacing w:after="0"/>
        <w:jc w:val="both"/>
      </w:pPr>
    </w:p>
    <w:p w:rsidR="000C5861" w:rsidRPr="000C5861" w:rsidRDefault="000C5861" w:rsidP="000C5861">
      <w:pPr>
        <w:spacing w:after="0"/>
        <w:jc w:val="both"/>
      </w:pPr>
    </w:p>
    <w:p w:rsidR="00B05B22" w:rsidRDefault="00B05B22" w:rsidP="004D09DE">
      <w:pPr>
        <w:spacing w:after="0"/>
        <w:jc w:val="both"/>
      </w:pPr>
    </w:p>
    <w:p w:rsidR="008A2838" w:rsidRDefault="008A2838" w:rsidP="004D09DE">
      <w:pPr>
        <w:spacing w:after="0"/>
        <w:jc w:val="both"/>
      </w:pPr>
      <w:r>
        <w:t xml:space="preserve">Proponujemy, aby w razie wątpliwości </w:t>
      </w:r>
      <w:r w:rsidR="000C5861">
        <w:t xml:space="preserve">związanych z rekrutacją przedstawiciele poradni </w:t>
      </w:r>
      <w:r>
        <w:t>kontaktowali się bezpośrednio</w:t>
      </w:r>
      <w:r w:rsidR="000C5861">
        <w:t xml:space="preserve"> z zespołem projektowym. </w:t>
      </w:r>
    </w:p>
    <w:p w:rsidR="00726842" w:rsidRDefault="00726842" w:rsidP="004D09D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05B22" w:rsidRPr="00EA5A6A" w:rsidRDefault="00B05B22" w:rsidP="004D09D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sectPr w:rsidR="00B05B22" w:rsidRPr="00EA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A8D"/>
    <w:multiLevelType w:val="hybridMultilevel"/>
    <w:tmpl w:val="4998A6E8"/>
    <w:lvl w:ilvl="0" w:tplc="08ECBE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E48B7"/>
    <w:multiLevelType w:val="hybridMultilevel"/>
    <w:tmpl w:val="03E23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74E46"/>
    <w:multiLevelType w:val="hybridMultilevel"/>
    <w:tmpl w:val="32484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1E4BC3"/>
    <w:multiLevelType w:val="hybridMultilevel"/>
    <w:tmpl w:val="94DAF6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8F597C"/>
    <w:multiLevelType w:val="hybridMultilevel"/>
    <w:tmpl w:val="DC54428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6CD2629"/>
    <w:multiLevelType w:val="hybridMultilevel"/>
    <w:tmpl w:val="1FE294D8"/>
    <w:lvl w:ilvl="0" w:tplc="08ECBE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673A7"/>
    <w:multiLevelType w:val="hybridMultilevel"/>
    <w:tmpl w:val="1E1A4514"/>
    <w:lvl w:ilvl="0" w:tplc="818A1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CF"/>
    <w:rsid w:val="000C5861"/>
    <w:rsid w:val="003519B5"/>
    <w:rsid w:val="004D09DE"/>
    <w:rsid w:val="005358B6"/>
    <w:rsid w:val="00582075"/>
    <w:rsid w:val="00726842"/>
    <w:rsid w:val="008353CF"/>
    <w:rsid w:val="008A2838"/>
    <w:rsid w:val="00B05B22"/>
    <w:rsid w:val="00DA04F4"/>
    <w:rsid w:val="00EA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53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5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53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5632</Characters>
  <Application>Microsoft Macintosh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Grzegorz Popin</cp:lastModifiedBy>
  <cp:revision>2</cp:revision>
  <dcterms:created xsi:type="dcterms:W3CDTF">2018-06-15T10:12:00Z</dcterms:created>
  <dcterms:modified xsi:type="dcterms:W3CDTF">2018-06-15T10:12:00Z</dcterms:modified>
</cp:coreProperties>
</file>